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9" w:rsidRDefault="00686440" w:rsidP="004D1CF9">
      <w:pPr>
        <w:jc w:val="center"/>
        <w:rPr>
          <w:rFonts w:ascii="Arial" w:eastAsia="Calibri" w:hAnsi="Arial" w:cs="Arial"/>
          <w:b/>
          <w:szCs w:val="20"/>
          <w:u w:val="single"/>
          <w:lang w:val="hr-HR" w:eastAsia="en-US"/>
        </w:rPr>
      </w:pPr>
      <w:r w:rsidRPr="00F92357">
        <w:rPr>
          <w:rFonts w:ascii="Arial" w:hAnsi="Arial" w:cs="Arial"/>
          <w:noProof/>
          <w:color w:val="000080"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7930" wp14:editId="2D30F6BA">
                <wp:simplePos x="0" y="0"/>
                <wp:positionH relativeFrom="column">
                  <wp:posOffset>5147310</wp:posOffset>
                </wp:positionH>
                <wp:positionV relativeFrom="paragraph">
                  <wp:posOffset>-60960</wp:posOffset>
                </wp:positionV>
                <wp:extent cx="828675" cy="1403985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40" w:rsidRPr="00686440" w:rsidRDefault="00686440" w:rsidP="00686440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 w:rsidRPr="00686440">
                              <w:rPr>
                                <w:sz w:val="20"/>
                                <w:lang w:val="hr-HR"/>
                              </w:rPr>
                              <w:t>E – INFO1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3pt;margin-top:-4.8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QKJAIAAEY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">
                <v:textbox style="mso-fit-shape-to-text:t">
                  <w:txbxContent>
                    <w:p w:rsidR="00686440" w:rsidRPr="00686440" w:rsidRDefault="00686440" w:rsidP="00686440">
                      <w:pPr>
                        <w:rPr>
                          <w:sz w:val="20"/>
                          <w:lang w:val="hr-HR"/>
                        </w:rPr>
                      </w:pPr>
                      <w:r w:rsidRPr="00686440">
                        <w:rPr>
                          <w:sz w:val="20"/>
                          <w:lang w:val="hr-HR"/>
                        </w:rPr>
                        <w:t>E –</w:t>
                      </w:r>
                      <w:r w:rsidRPr="00686440">
                        <w:rPr>
                          <w:sz w:val="20"/>
                          <w:lang w:val="hr-HR"/>
                        </w:rPr>
                        <w:t xml:space="preserve"> INFO</w:t>
                      </w:r>
                      <w:r w:rsidRPr="00686440">
                        <w:rPr>
                          <w:sz w:val="20"/>
                          <w:lang w:val="hr-H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D1CF9" w:rsidRDefault="004D1CF9" w:rsidP="004D1CF9">
      <w:pPr>
        <w:jc w:val="center"/>
        <w:rPr>
          <w:rFonts w:ascii="Arial" w:eastAsia="Calibri" w:hAnsi="Arial" w:cs="Arial"/>
          <w:b/>
          <w:szCs w:val="20"/>
          <w:u w:val="single"/>
          <w:lang w:val="hr-HR" w:eastAsia="en-US"/>
        </w:rPr>
      </w:pPr>
    </w:p>
    <w:p w:rsidR="004D1CF9" w:rsidRPr="004D1CF9" w:rsidRDefault="004D1CF9" w:rsidP="004D1CF9">
      <w:pPr>
        <w:jc w:val="center"/>
        <w:rPr>
          <w:rFonts w:ascii="Arial" w:eastAsia="Calibri" w:hAnsi="Arial" w:cs="Arial"/>
          <w:b/>
          <w:szCs w:val="20"/>
          <w:u w:val="single"/>
          <w:lang w:val="hr-HR" w:eastAsia="en-US"/>
        </w:rPr>
      </w:pPr>
      <w:r w:rsidRPr="004D1CF9">
        <w:rPr>
          <w:rFonts w:ascii="Arial" w:eastAsia="Calibri" w:hAnsi="Arial" w:cs="Arial"/>
          <w:b/>
          <w:szCs w:val="20"/>
          <w:u w:val="single"/>
          <w:lang w:val="hr-HR" w:eastAsia="en-US"/>
        </w:rPr>
        <w:t>ERASMUS+ PROGRAM</w:t>
      </w:r>
    </w:p>
    <w:p w:rsidR="004D1CF9" w:rsidRPr="001E675E" w:rsidRDefault="004D1CF9" w:rsidP="004D1CF9">
      <w:pPr>
        <w:jc w:val="center"/>
        <w:rPr>
          <w:rFonts w:ascii="Arial" w:eastAsia="Calibri" w:hAnsi="Arial" w:cs="Arial"/>
          <w:b/>
          <w:szCs w:val="20"/>
          <w:u w:val="single"/>
          <w:lang w:val="hr-HR" w:eastAsia="en-US"/>
        </w:rPr>
      </w:pPr>
    </w:p>
    <w:p w:rsidR="004D1CF9" w:rsidRPr="001E675E" w:rsidRDefault="004D1CF9" w:rsidP="004D1CF9">
      <w:pPr>
        <w:jc w:val="center"/>
        <w:rPr>
          <w:rFonts w:ascii="Arial" w:eastAsia="Calibri" w:hAnsi="Arial" w:cs="Arial"/>
          <w:b/>
          <w:sz w:val="28"/>
          <w:szCs w:val="20"/>
          <w:lang w:val="hr-HR" w:eastAsia="en-US"/>
        </w:rPr>
      </w:pPr>
      <w:r w:rsidRPr="001E675E">
        <w:rPr>
          <w:rFonts w:ascii="Arial" w:eastAsia="Calibri" w:hAnsi="Arial" w:cs="Arial"/>
          <w:b/>
          <w:sz w:val="28"/>
          <w:szCs w:val="20"/>
          <w:lang w:val="hr-HR" w:eastAsia="en-US"/>
        </w:rPr>
        <w:t>INFORMACIJE O MOBILNOSTI STUDENTA U</w:t>
      </w:r>
    </w:p>
    <w:p w:rsidR="004D1CF9" w:rsidRPr="001E675E" w:rsidRDefault="004D1CF9" w:rsidP="004D1CF9">
      <w:pPr>
        <w:jc w:val="center"/>
        <w:rPr>
          <w:rFonts w:ascii="Arial" w:eastAsia="Calibri" w:hAnsi="Arial" w:cs="Arial"/>
          <w:b/>
          <w:sz w:val="28"/>
          <w:szCs w:val="20"/>
          <w:lang w:val="hr-HR" w:eastAsia="en-US"/>
        </w:rPr>
      </w:pPr>
      <w:r w:rsidRPr="001E675E">
        <w:rPr>
          <w:rFonts w:ascii="Arial" w:eastAsia="Calibri" w:hAnsi="Arial" w:cs="Arial"/>
          <w:b/>
          <w:sz w:val="28"/>
          <w:szCs w:val="20"/>
          <w:lang w:val="hr-HR" w:eastAsia="en-US"/>
        </w:rPr>
        <w:t xml:space="preserve">OKVIRU STUDIJSKOG BORAVKA 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Pod studijskim boravkom smatra se odlazna mobilnost koja podrazumijeva da student:</w:t>
      </w:r>
    </w:p>
    <w:p w:rsidR="004D1CF9" w:rsidRPr="004D1CF9" w:rsidRDefault="004D1CF9" w:rsidP="004D1CF9">
      <w:pPr>
        <w:numPr>
          <w:ilvl w:val="0"/>
          <w:numId w:val="2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Opcija 1: </w:t>
      </w:r>
      <w:r w:rsidR="0033187A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upiše, sluša i polaže kolegije na stranoj instituciji ili </w:t>
      </w:r>
    </w:p>
    <w:p w:rsidR="004D1CF9" w:rsidRPr="004D1CF9" w:rsidRDefault="0033187A" w:rsidP="004D1CF9">
      <w:pPr>
        <w:numPr>
          <w:ilvl w:val="0"/>
          <w:numId w:val="2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eastAsia="Calibri" w:hAnsi="Arial" w:cs="Arial"/>
          <w:sz w:val="20"/>
          <w:szCs w:val="20"/>
          <w:lang w:val="hr-HR" w:eastAsia="en-US"/>
        </w:rPr>
        <w:t>Opcija 2</w:t>
      </w:r>
      <w:r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:</w:t>
      </w:r>
      <w:r w:rsidR="004D1CF9"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 w:rsidR="004D1CF9" w:rsidRPr="004D1CF9">
        <w:rPr>
          <w:rFonts w:ascii="Arial" w:eastAsia="Calibri" w:hAnsi="Arial" w:cs="Arial"/>
          <w:sz w:val="20"/>
          <w:szCs w:val="20"/>
          <w:lang w:val="hr-HR" w:eastAsia="en-US"/>
        </w:rPr>
        <w:t>piše završni rad ili diplomski rad ili doktorsku disertaciju ili</w:t>
      </w:r>
    </w:p>
    <w:p w:rsidR="004D1CF9" w:rsidRPr="004D1CF9" w:rsidRDefault="0033187A" w:rsidP="004D1CF9">
      <w:pPr>
        <w:numPr>
          <w:ilvl w:val="0"/>
          <w:numId w:val="2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eastAsia="Calibri" w:hAnsi="Arial" w:cs="Arial"/>
          <w:sz w:val="20"/>
          <w:szCs w:val="20"/>
          <w:lang w:val="hr-HR" w:eastAsia="en-US"/>
        </w:rPr>
        <w:t>Opcija 3</w:t>
      </w:r>
      <w:r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:</w:t>
      </w: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 w:rsidR="004D1CF9" w:rsidRPr="004D1CF9">
        <w:rPr>
          <w:rFonts w:ascii="Arial" w:eastAsia="Calibri" w:hAnsi="Arial" w:cs="Arial"/>
          <w:sz w:val="20"/>
          <w:szCs w:val="20"/>
          <w:lang w:val="hr-HR" w:eastAsia="en-US"/>
        </w:rPr>
        <w:t>upiše, sluša i polaže kolegije i piše završni ili diplomski rad ili doktorsku disertaciju i odrađuje stručnu praksu.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numPr>
          <w:ilvl w:val="0"/>
          <w:numId w:val="30"/>
        </w:numPr>
        <w:contextualSpacing/>
        <w:jc w:val="both"/>
        <w:rPr>
          <w:rFonts w:ascii="Arial" w:eastAsia="Calibri" w:hAnsi="Arial" w:cs="Arial"/>
          <w:b/>
          <w:sz w:val="22"/>
          <w:szCs w:val="20"/>
          <w:u w:val="single"/>
          <w:lang w:val="hr-HR" w:eastAsia="en-US"/>
        </w:rPr>
      </w:pPr>
      <w:r w:rsidRPr="004D1CF9">
        <w:rPr>
          <w:rFonts w:ascii="Arial" w:eastAsia="Calibri" w:hAnsi="Arial" w:cs="Arial"/>
          <w:b/>
          <w:sz w:val="22"/>
          <w:szCs w:val="20"/>
          <w:u w:val="single"/>
          <w:lang w:val="hr-HR" w:eastAsia="en-US"/>
        </w:rPr>
        <w:t>UVJETI I KRITERIJI OSTVARENJA MOBILNOSTI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</w:p>
    <w:p w:rsidR="004D1CF9" w:rsidRPr="004D1CF9" w:rsidRDefault="004D1CF9" w:rsidP="004D1CF9">
      <w:pPr>
        <w:ind w:firstLine="360"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a) Minimalni upisani broj ECTS-a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Student koji ostvaruje mobilnost isključivo u cilju slušanja i polaganja kolegija dužan je </w:t>
      </w: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minimalno upisati 20 ECTS-a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, a ostvariti </w:t>
      </w: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(položiti) 15 ECTS-a</w:t>
      </w:r>
      <w:r w:rsidR="0033187A">
        <w:rPr>
          <w:rFonts w:ascii="Arial" w:eastAsia="Calibri" w:hAnsi="Arial" w:cs="Arial"/>
          <w:b/>
          <w:color w:val="FF0000"/>
          <w:sz w:val="20"/>
          <w:szCs w:val="20"/>
          <w:lang w:val="hr-HR" w:eastAsia="en-US"/>
        </w:rPr>
        <w:t>.</w:t>
      </w:r>
    </w:p>
    <w:p w:rsidR="004D1CF9" w:rsidRPr="004D1CF9" w:rsidRDefault="004D1CF9" w:rsidP="004D1CF9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Student koji ostvaruje mobilnost radi pisanja završnog ra</w:t>
      </w: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>d</w:t>
      </w:r>
      <w:r w:rsidR="0033187A" w:rsidRPr="00204629">
        <w:rPr>
          <w:rFonts w:ascii="Arial" w:eastAsia="Calibri" w:hAnsi="Arial" w:cs="Arial"/>
          <w:sz w:val="20"/>
          <w:szCs w:val="20"/>
          <w:lang w:val="hr-HR" w:eastAsia="en-US"/>
        </w:rPr>
        <w:t>a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 ili diplomskog rada ili doktorske disertacije, a na matičnoj ustanovi odradio je sve druge obveze, dužan </w:t>
      </w: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je minimalno upisati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 i ostvariti </w:t>
      </w: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(položiti) jedan izborni predmet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 koji nosi </w:t>
      </w: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minimalno 4 ECTS-a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. Preporuča se studentu koji ostvaruje mobilnost radi pisanja rada da pronađe mentora </w:t>
      </w:r>
      <w:r w:rsidRPr="004D1CF9">
        <w:rPr>
          <w:rFonts w:ascii="Arial" w:eastAsia="Calibri" w:hAnsi="Arial" w:cs="Arial"/>
          <w:i/>
          <w:sz w:val="20"/>
          <w:szCs w:val="20"/>
          <w:lang w:val="hr-HR" w:eastAsia="en-US"/>
        </w:rPr>
        <w:t>(supervizora)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 na stranoj instituciji koji će pratiti njegov rad i koji će po završetku mobilnosti potpisati pismo potvrde da je pratio studenta prilikom pisanja rada. U suprotnom pismo potvrde potpisuje domaći mentor.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ind w:firstLine="360"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b) Status studenta i godina studija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Mobilnost mogu ostvariti svi studenti (redoviti i izvanredni) isključivo pod uvjetom da su u vrije</w:t>
      </w:r>
      <w:r w:rsidR="0033187A">
        <w:rPr>
          <w:rFonts w:ascii="Arial" w:eastAsia="Calibri" w:hAnsi="Arial" w:cs="Arial"/>
          <w:sz w:val="20"/>
          <w:szCs w:val="20"/>
          <w:lang w:val="hr-HR" w:eastAsia="en-US"/>
        </w:rPr>
        <w:t>me predviđene mobilnosti upisa</w:t>
      </w:r>
      <w:r w:rsidR="0033187A" w:rsidRPr="00204629">
        <w:rPr>
          <w:rFonts w:ascii="Arial" w:eastAsia="Calibri" w:hAnsi="Arial" w:cs="Arial"/>
          <w:sz w:val="20"/>
          <w:szCs w:val="20"/>
          <w:lang w:val="hr-HR" w:eastAsia="en-US"/>
        </w:rPr>
        <w:t>ni</w:t>
      </w: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u drugu godinu </w:t>
      </w: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>preddiplomskog</w:t>
      </w:r>
      <w:r w:rsidR="0033187A" w:rsidRPr="00204629">
        <w:rPr>
          <w:rFonts w:ascii="Arial" w:eastAsia="Calibri" w:hAnsi="Arial" w:cs="Arial"/>
          <w:sz w:val="20"/>
          <w:szCs w:val="20"/>
          <w:lang w:val="hr-HR" w:eastAsia="en-US"/>
        </w:rPr>
        <w:t xml:space="preserve"> studija</w:t>
      </w: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 xml:space="preserve"> ili </w:t>
      </w:r>
      <w:r w:rsidR="0033187A" w:rsidRPr="00204629">
        <w:rPr>
          <w:rFonts w:ascii="Arial" w:eastAsia="Calibri" w:hAnsi="Arial" w:cs="Arial"/>
          <w:sz w:val="20"/>
          <w:szCs w:val="20"/>
          <w:lang w:val="hr-HR" w:eastAsia="en-US"/>
        </w:rPr>
        <w:t>višu godinu studija</w:t>
      </w:r>
      <w:r w:rsidR="0033187A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</w:p>
    <w:p w:rsidR="004D1CF9" w:rsidRPr="004D1CF9" w:rsidRDefault="004D1CF9" w:rsidP="004D1CF9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Student koji je upisan na zadnju godinu preddiplomskog studija, a prijavljuje se za realizaciju studijskog boravka na prvoj godini diplomskog studija, može se prijaviti na mobilnost samo u ljetnom semestru. 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>Dakle, student NE MOŽE ostvariti mobilnost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:</w:t>
      </w:r>
    </w:p>
    <w:p w:rsidR="004D1CF9" w:rsidRPr="004D1CF9" w:rsidRDefault="004D1CF9" w:rsidP="004D1CF9">
      <w:pPr>
        <w:numPr>
          <w:ilvl w:val="1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na prvoj godini preddiplomskog studija </w:t>
      </w:r>
    </w:p>
    <w:p w:rsidR="004D1CF9" w:rsidRPr="004D1CF9" w:rsidRDefault="004D1CF9" w:rsidP="004D1CF9">
      <w:pPr>
        <w:numPr>
          <w:ilvl w:val="1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u ljetnom semestru na četvrtoj godini preddiplomskog studija (razlog: praksa)</w:t>
      </w:r>
    </w:p>
    <w:p w:rsidR="004D1CF9" w:rsidRPr="004D1CF9" w:rsidRDefault="004D1CF9" w:rsidP="004D1CF9">
      <w:pPr>
        <w:numPr>
          <w:ilvl w:val="1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u zimskom semestru diplomskog studija</w:t>
      </w:r>
      <w:r w:rsidR="0033187A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ind w:firstLine="360"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c) Razina poznavanja jezika</w:t>
      </w:r>
    </w:p>
    <w:p w:rsidR="007D3248" w:rsidRDefault="004D1CF9" w:rsidP="004D1CF9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D3248">
        <w:rPr>
          <w:rFonts w:ascii="Arial" w:eastAsia="Calibri" w:hAnsi="Arial" w:cs="Arial"/>
          <w:sz w:val="20"/>
          <w:szCs w:val="20"/>
          <w:lang w:val="hr-HR" w:eastAsia="en-US"/>
        </w:rPr>
        <w:t xml:space="preserve">Obvezno je poznavanje engleskog jezika – minimalna razina B2, odnosno viša/niža ako je predviđeno </w:t>
      </w:r>
      <w:proofErr w:type="spellStart"/>
      <w:r w:rsidRPr="007D3248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Pr="007D3248">
        <w:rPr>
          <w:rFonts w:ascii="Arial" w:eastAsia="Calibri" w:hAnsi="Arial" w:cs="Arial"/>
          <w:sz w:val="20"/>
          <w:szCs w:val="20"/>
          <w:lang w:val="hr-HR" w:eastAsia="en-US"/>
        </w:rPr>
        <w:t xml:space="preserve"> bilateralnim ugovorom ili jezika na kojem </w:t>
      </w:r>
      <w:r w:rsidR="002F0015" w:rsidRPr="007D3248">
        <w:rPr>
          <w:rFonts w:ascii="Arial" w:eastAsia="Calibri" w:hAnsi="Arial" w:cs="Arial"/>
          <w:sz w:val="20"/>
          <w:szCs w:val="20"/>
          <w:lang w:val="hr-HR" w:eastAsia="en-US"/>
        </w:rPr>
        <w:t xml:space="preserve">se </w:t>
      </w:r>
      <w:r w:rsidRPr="007D3248">
        <w:rPr>
          <w:rFonts w:ascii="Arial" w:eastAsia="Calibri" w:hAnsi="Arial" w:cs="Arial"/>
          <w:sz w:val="20"/>
          <w:szCs w:val="20"/>
          <w:lang w:val="hr-HR" w:eastAsia="en-US"/>
        </w:rPr>
        <w:t>izvodi nastava na partnerskoj instituciji</w:t>
      </w:r>
      <w:r w:rsidR="0033187A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  <w:r w:rsidRPr="007D3248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</w:p>
    <w:p w:rsidR="004D1CF9" w:rsidRPr="007D3248" w:rsidRDefault="007D3248" w:rsidP="004D1CF9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D3248">
        <w:rPr>
          <w:rFonts w:ascii="Arial" w:eastAsia="Calibri" w:hAnsi="Arial" w:cs="Arial"/>
          <w:sz w:val="20"/>
          <w:szCs w:val="20"/>
          <w:lang w:val="hr-HR" w:eastAsia="en-US"/>
        </w:rPr>
        <w:t xml:space="preserve">Student koji prođe natječaj Sveučilišta, prije mobilnosti, dužan je proći testiranje poznavanja jezika </w:t>
      </w:r>
      <w:r w:rsidR="008308B1" w:rsidRPr="00665BC9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(napomena: </w:t>
      </w:r>
      <w:r w:rsidR="008308B1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samo se </w:t>
      </w:r>
      <w:r w:rsidR="008308B1" w:rsidRPr="00665BC9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testiraju </w:t>
      </w:r>
      <w:r w:rsidR="008308B1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sljedeći </w:t>
      </w:r>
      <w:r w:rsidR="008308B1" w:rsidRPr="00665BC9">
        <w:rPr>
          <w:rFonts w:ascii="Arial" w:eastAsia="Calibri" w:hAnsi="Arial" w:cs="Arial"/>
          <w:i/>
          <w:sz w:val="20"/>
          <w:szCs w:val="20"/>
          <w:lang w:val="hr-HR" w:eastAsia="en-US"/>
        </w:rPr>
        <w:t>jezici engleski, talijanski, njemački, španjolski, francuski i nizozemski jezik)</w:t>
      </w:r>
      <w:r w:rsidR="0033187A">
        <w:rPr>
          <w:rFonts w:ascii="Arial" w:eastAsia="Calibri" w:hAnsi="Arial" w:cs="Arial"/>
          <w:sz w:val="20"/>
          <w:szCs w:val="20"/>
          <w:lang w:val="hr-HR" w:eastAsia="en-US"/>
        </w:rPr>
        <w:t xml:space="preserve">. Testiranje će se </w:t>
      </w:r>
      <w:r w:rsidR="0033187A" w:rsidRPr="00204629">
        <w:rPr>
          <w:rFonts w:ascii="Arial" w:eastAsia="Calibri" w:hAnsi="Arial" w:cs="Arial"/>
          <w:sz w:val="20"/>
          <w:szCs w:val="20"/>
          <w:lang w:val="hr-HR" w:eastAsia="en-US"/>
        </w:rPr>
        <w:t xml:space="preserve">obaviti </w:t>
      </w:r>
      <w:proofErr w:type="spellStart"/>
      <w:r w:rsidR="0033187A" w:rsidRPr="00204629">
        <w:rPr>
          <w:rFonts w:ascii="Arial" w:eastAsia="Calibri" w:hAnsi="Arial" w:cs="Arial"/>
          <w:i/>
          <w:sz w:val="20"/>
          <w:szCs w:val="20"/>
          <w:lang w:val="hr-HR" w:eastAsia="en-US"/>
        </w:rPr>
        <w:t>on</w:t>
      </w:r>
      <w:r w:rsidRPr="00204629">
        <w:rPr>
          <w:rFonts w:ascii="Arial" w:eastAsia="Calibri" w:hAnsi="Arial" w:cs="Arial"/>
          <w:i/>
          <w:sz w:val="20"/>
          <w:szCs w:val="20"/>
          <w:lang w:val="hr-HR" w:eastAsia="en-US"/>
        </w:rPr>
        <w:t>line</w:t>
      </w:r>
      <w:proofErr w:type="spellEnd"/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>, a student koji ostvari rezultat manji od tražene minimalne razine dužan</w:t>
      </w:r>
      <w:r w:rsidR="0033187A" w:rsidRPr="00204629">
        <w:rPr>
          <w:rFonts w:ascii="Arial" w:eastAsia="Calibri" w:hAnsi="Arial" w:cs="Arial"/>
          <w:sz w:val="20"/>
          <w:szCs w:val="20"/>
          <w:lang w:val="hr-HR" w:eastAsia="en-US"/>
        </w:rPr>
        <w:t xml:space="preserve"> je tijekom boravka pohađati </w:t>
      </w:r>
      <w:proofErr w:type="spellStart"/>
      <w:r w:rsidR="0033187A" w:rsidRPr="00204629">
        <w:rPr>
          <w:rFonts w:ascii="Arial" w:eastAsia="Calibri" w:hAnsi="Arial" w:cs="Arial"/>
          <w:i/>
          <w:sz w:val="20"/>
          <w:szCs w:val="20"/>
          <w:lang w:val="hr-HR" w:eastAsia="en-US"/>
        </w:rPr>
        <w:t>on</w:t>
      </w:r>
      <w:r w:rsidRPr="00204629">
        <w:rPr>
          <w:rFonts w:ascii="Arial" w:eastAsia="Calibri" w:hAnsi="Arial" w:cs="Arial"/>
          <w:i/>
          <w:sz w:val="20"/>
          <w:szCs w:val="20"/>
          <w:lang w:val="hr-HR" w:eastAsia="en-US"/>
        </w:rPr>
        <w:t>line</w:t>
      </w:r>
      <w:proofErr w:type="spellEnd"/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 w:rsidRPr="007D3248">
        <w:rPr>
          <w:rFonts w:ascii="Arial" w:eastAsia="Calibri" w:hAnsi="Arial" w:cs="Arial"/>
          <w:sz w:val="20"/>
          <w:szCs w:val="20"/>
          <w:lang w:val="hr-HR" w:eastAsia="en-US"/>
        </w:rPr>
        <w:t>tečaj, a nakon ostvarene mobilnosti dužan je ponoviti testiranje</w:t>
      </w:r>
      <w:r w:rsidR="0033187A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  <w:r w:rsidR="004D1CF9" w:rsidRPr="007D3248">
        <w:rPr>
          <w:rFonts w:ascii="Arial" w:eastAsia="Calibri" w:hAnsi="Arial" w:cs="Arial"/>
          <w:sz w:val="20"/>
          <w:szCs w:val="20"/>
          <w:lang w:val="hr-HR" w:eastAsia="en-US"/>
        </w:rPr>
        <w:br w:type="page"/>
      </w:r>
    </w:p>
    <w:p w:rsidR="004D1CF9" w:rsidRPr="004D1CF9" w:rsidRDefault="004D1CF9" w:rsidP="004D1CF9">
      <w:pPr>
        <w:numPr>
          <w:ilvl w:val="0"/>
          <w:numId w:val="30"/>
        </w:numPr>
        <w:contextualSpacing/>
        <w:jc w:val="both"/>
        <w:rPr>
          <w:rFonts w:ascii="Arial" w:eastAsia="Calibri" w:hAnsi="Arial" w:cs="Arial"/>
          <w:b/>
          <w:sz w:val="22"/>
          <w:szCs w:val="20"/>
          <w:u w:val="single"/>
          <w:lang w:val="hr-HR" w:eastAsia="en-US"/>
        </w:rPr>
      </w:pPr>
      <w:r w:rsidRPr="004D1CF9">
        <w:rPr>
          <w:rFonts w:ascii="Arial" w:eastAsia="Calibri" w:hAnsi="Arial" w:cs="Arial"/>
          <w:b/>
          <w:sz w:val="22"/>
          <w:szCs w:val="20"/>
          <w:u w:val="single"/>
          <w:lang w:val="hr-HR" w:eastAsia="en-US"/>
        </w:rPr>
        <w:lastRenderedPageBreak/>
        <w:t>FINANCIJSKA POTPORA I DULJINA BORAVKA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DE3FE1" w:rsidP="004D1CF9">
      <w:pPr>
        <w:ind w:firstLine="360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sz w:val="20"/>
          <w:szCs w:val="20"/>
          <w:lang w:val="hr-HR" w:eastAsia="en-US"/>
        </w:rPr>
        <w:t>a</w:t>
      </w:r>
      <w:r w:rsidR="004D1CF9"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) Financijska potpora i uvjeti ostvarivanja 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Broj financijskih potpora ovisi o raspoloživosti sredstava Sveučilišta u Rijeci</w:t>
      </w:r>
      <w:r w:rsidR="0033187A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Student koji zadovolji uvjete natječaja Sveučilišta i uđe u krug stipendiranih ostvaruje financijsku potporu</w:t>
      </w:r>
      <w:r w:rsidR="0033187A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Student koji zadovolji sve uvjete natječaja, a ne uđu u krug stipend</w:t>
      </w:r>
      <w:r w:rsidR="0035226B">
        <w:rPr>
          <w:rFonts w:ascii="Arial" w:eastAsia="Calibri" w:hAnsi="Arial" w:cs="Arial"/>
          <w:sz w:val="20"/>
          <w:szCs w:val="20"/>
          <w:lang w:val="hr-HR" w:eastAsia="en-US"/>
        </w:rPr>
        <w:t>iranih može ostvariti mobilnos</w:t>
      </w:r>
      <w:r w:rsidR="0035226B" w:rsidRPr="0035226B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t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 o vlastitom trošku </w:t>
      </w: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(zero-</w:t>
      </w:r>
      <w:proofErr w:type="spellStart"/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grant</w:t>
      </w:r>
      <w:proofErr w:type="spellEnd"/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</w:t>
      </w:r>
      <w:proofErr w:type="spellStart"/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Erasmus</w:t>
      </w:r>
      <w:proofErr w:type="spellEnd"/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student)</w:t>
      </w:r>
      <w:r w:rsidR="0033187A">
        <w:rPr>
          <w:rFonts w:ascii="Arial" w:eastAsia="Calibri" w:hAnsi="Arial" w:cs="Arial"/>
          <w:b/>
          <w:color w:val="FF0000"/>
          <w:sz w:val="20"/>
          <w:szCs w:val="20"/>
          <w:lang w:val="hr-HR" w:eastAsia="en-US"/>
        </w:rPr>
        <w:t>.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Student koji je dobio potporu za zimski semestar može aplicirati za produljenje boravka i u ljetnom semestru</w:t>
      </w:r>
      <w:r w:rsidR="0033187A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Financijska potpora može se dobiti za svaku razinu studiranja (preddiplomska, diplomska i </w:t>
      </w:r>
      <w:r w:rsidR="00681100">
        <w:rPr>
          <w:rFonts w:ascii="Arial" w:eastAsia="Calibri" w:hAnsi="Arial" w:cs="Arial"/>
          <w:sz w:val="20"/>
          <w:szCs w:val="20"/>
          <w:lang w:val="hr-HR" w:eastAsia="en-US"/>
        </w:rPr>
        <w:t>poslije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diplomska razina) u maksimalnom ukupnom trajanju od 12 mjeseci</w:t>
      </w:r>
      <w:r w:rsidR="000C7261">
        <w:rPr>
          <w:rFonts w:ascii="Arial" w:eastAsia="Calibri" w:hAnsi="Arial" w:cs="Arial"/>
          <w:sz w:val="20"/>
          <w:szCs w:val="20"/>
          <w:lang w:val="hr-HR" w:eastAsia="en-US"/>
        </w:rPr>
        <w:t xml:space="preserve"> na svakoj razini, neovisno o broju i vrsti mobilnosti (studijski boravak ili praksa)</w:t>
      </w:r>
      <w:r w:rsidR="0033187A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Financijska potpora ne može se ostvariti ako  će boravak biti dodatno financiran iz sredstava EU (</w:t>
      </w: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dvostruko financiranje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)</w:t>
      </w:r>
      <w:r w:rsidR="0033187A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U dvostruko financiranje ne ubrajaju se nacionalne stipendije ni sredstva koja Sveučilišta odluče izdvojiti u svrhu potpore za studente</w:t>
      </w:r>
      <w:r w:rsidR="0033187A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Studenti s invaliditetom imaju pravo na uvećani iznos financijske potpore </w:t>
      </w:r>
      <w:r w:rsidRPr="004D1CF9">
        <w:rPr>
          <w:rFonts w:ascii="Arial" w:eastAsia="Calibri" w:hAnsi="Arial" w:cs="Arial"/>
          <w:i/>
          <w:sz w:val="20"/>
          <w:szCs w:val="20"/>
          <w:lang w:val="hr-HR" w:eastAsia="en-US"/>
        </w:rPr>
        <w:t>(</w:t>
      </w:r>
      <w:r w:rsidRPr="0035226B">
        <w:rPr>
          <w:rFonts w:ascii="Arial" w:eastAsia="Calibri" w:hAnsi="Arial" w:cs="Arial"/>
          <w:sz w:val="20"/>
          <w:szCs w:val="20"/>
          <w:lang w:val="hr-HR" w:eastAsia="en-US"/>
        </w:rPr>
        <w:t>detaljnije: vidjeti uvjete natječaja Sveučilišta</w:t>
      </w:r>
      <w:r w:rsidRPr="004D1CF9">
        <w:rPr>
          <w:rFonts w:ascii="Arial" w:eastAsia="Calibri" w:hAnsi="Arial" w:cs="Arial"/>
          <w:i/>
          <w:sz w:val="20"/>
          <w:szCs w:val="20"/>
          <w:lang w:val="hr-HR" w:eastAsia="en-US"/>
        </w:rPr>
        <w:t>)</w:t>
      </w:r>
      <w:r w:rsidR="0033187A">
        <w:rPr>
          <w:rFonts w:ascii="Arial" w:eastAsia="Calibri" w:hAnsi="Arial" w:cs="Arial"/>
          <w:i/>
          <w:color w:val="FF0000"/>
          <w:sz w:val="20"/>
          <w:szCs w:val="20"/>
          <w:lang w:val="hr-HR" w:eastAsia="en-US"/>
        </w:rPr>
        <w:t>.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Studenti nižeg socioekonomskog statusa (mjesečno prihod po svakom članu zajedničkog kućanstva ne premašuje 2.161,90 kuna) imaju mogućnost dobiti dodatna sredstva u</w:t>
      </w:r>
      <w:r w:rsidR="0035226B">
        <w:rPr>
          <w:rFonts w:ascii="Arial" w:eastAsia="Calibri" w:hAnsi="Arial" w:cs="Arial"/>
          <w:sz w:val="20"/>
          <w:szCs w:val="20"/>
          <w:lang w:val="hr-HR" w:eastAsia="en-US"/>
        </w:rPr>
        <w:t xml:space="preserve"> visini od 200,00 eura mjesečno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 w:rsidR="0035226B">
        <w:rPr>
          <w:rFonts w:ascii="Arial" w:eastAsia="Calibri" w:hAnsi="Arial" w:cs="Arial"/>
          <w:i/>
          <w:sz w:val="20"/>
          <w:szCs w:val="20"/>
          <w:lang w:val="hr-HR" w:eastAsia="en-US"/>
        </w:rPr>
        <w:t>(</w:t>
      </w:r>
      <w:r w:rsidRPr="004D1CF9">
        <w:rPr>
          <w:rFonts w:ascii="Arial" w:eastAsia="Calibri" w:hAnsi="Arial" w:cs="Arial"/>
          <w:i/>
          <w:sz w:val="20"/>
          <w:szCs w:val="20"/>
          <w:lang w:val="hr-HR" w:eastAsia="en-US"/>
        </w:rPr>
        <w:t>detaljnije: vidjeti uvjete natječaja Sveučilišta)</w:t>
      </w:r>
      <w:r w:rsidR="0033187A">
        <w:rPr>
          <w:rFonts w:ascii="Arial" w:eastAsia="Calibri" w:hAnsi="Arial" w:cs="Arial"/>
          <w:i/>
          <w:color w:val="FF0000"/>
          <w:sz w:val="20"/>
          <w:szCs w:val="20"/>
          <w:lang w:val="hr-HR" w:eastAsia="en-US"/>
        </w:rPr>
        <w:t>.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</w:p>
    <w:p w:rsidR="004D1CF9" w:rsidRPr="004D1CF9" w:rsidRDefault="004D1CF9" w:rsidP="004D1CF9">
      <w:pPr>
        <w:ind w:firstLine="360"/>
        <w:jc w:val="both"/>
        <w:rPr>
          <w:rFonts w:ascii="Arial" w:eastAsia="Calibri" w:hAnsi="Arial" w:cs="Arial"/>
          <w:i/>
          <w:sz w:val="20"/>
          <w:szCs w:val="20"/>
          <w:u w:val="single"/>
          <w:lang w:val="hr-HR" w:eastAsia="en-US"/>
        </w:rPr>
      </w:pPr>
      <w:r w:rsidRPr="004D1CF9">
        <w:rPr>
          <w:rFonts w:ascii="Arial" w:eastAsia="Calibri" w:hAnsi="Arial" w:cs="Arial"/>
          <w:i/>
          <w:sz w:val="20"/>
          <w:szCs w:val="20"/>
          <w:u w:val="single"/>
          <w:lang w:val="hr-HR" w:eastAsia="en-US"/>
        </w:rPr>
        <w:t>Kriteriji ostvarivanja</w:t>
      </w:r>
      <w:r w:rsidR="000C7261">
        <w:rPr>
          <w:rFonts w:ascii="Arial" w:eastAsia="Calibri" w:hAnsi="Arial" w:cs="Arial"/>
          <w:i/>
          <w:sz w:val="20"/>
          <w:szCs w:val="20"/>
          <w:u w:val="single"/>
          <w:lang w:val="hr-HR" w:eastAsia="en-US"/>
        </w:rPr>
        <w:t xml:space="preserve"> financijske potpore</w:t>
      </w:r>
      <w:r w:rsidRPr="004D1CF9">
        <w:rPr>
          <w:rFonts w:ascii="Arial" w:eastAsia="Calibri" w:hAnsi="Arial" w:cs="Arial"/>
          <w:i/>
          <w:sz w:val="20"/>
          <w:szCs w:val="20"/>
          <w:u w:val="single"/>
          <w:lang w:val="hr-HR" w:eastAsia="en-US"/>
        </w:rPr>
        <w:t xml:space="preserve">   </w:t>
      </w:r>
    </w:p>
    <w:p w:rsidR="004D1CF9" w:rsidRPr="00204629" w:rsidRDefault="0033187A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>p</w:t>
      </w:r>
      <w:r w:rsidR="004D1CF9" w:rsidRPr="00204629">
        <w:rPr>
          <w:rFonts w:ascii="Arial" w:eastAsia="Calibri" w:hAnsi="Arial" w:cs="Arial"/>
          <w:sz w:val="20"/>
          <w:szCs w:val="20"/>
          <w:lang w:val="hr-HR" w:eastAsia="en-US"/>
        </w:rPr>
        <w:t>otpuno i ispravno ispunjen prijavni obrazac; dostavljena kompletna</w:t>
      </w: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>,</w:t>
      </w:r>
      <w:r w:rsidR="004D1CF9" w:rsidRPr="00204629">
        <w:rPr>
          <w:rFonts w:ascii="Arial" w:eastAsia="Calibri" w:hAnsi="Arial" w:cs="Arial"/>
          <w:sz w:val="20"/>
          <w:szCs w:val="20"/>
          <w:lang w:val="hr-HR" w:eastAsia="en-US"/>
        </w:rPr>
        <w:t xml:space="preserve"> natječajem Sveučilišta zatražena</w:t>
      </w: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>,</w:t>
      </w:r>
      <w:r w:rsidR="004D1CF9" w:rsidRPr="00204629">
        <w:rPr>
          <w:rFonts w:ascii="Arial" w:eastAsia="Calibri" w:hAnsi="Arial" w:cs="Arial"/>
          <w:sz w:val="20"/>
          <w:szCs w:val="20"/>
          <w:lang w:val="hr-HR" w:eastAsia="en-US"/>
        </w:rPr>
        <w:t xml:space="preserve"> dokumentacija;</w:t>
      </w:r>
    </w:p>
    <w:p w:rsidR="004D1CF9" w:rsidRPr="00204629" w:rsidRDefault="0033187A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>a</w:t>
      </w:r>
      <w:r w:rsidR="004D1CF9" w:rsidRPr="00204629">
        <w:rPr>
          <w:rFonts w:ascii="Arial" w:eastAsia="Calibri" w:hAnsi="Arial" w:cs="Arial"/>
          <w:sz w:val="20"/>
          <w:szCs w:val="20"/>
          <w:lang w:val="hr-HR" w:eastAsia="en-US"/>
        </w:rPr>
        <w:t>kademski uspjeh;</w:t>
      </w:r>
    </w:p>
    <w:p w:rsidR="004D1CF9" w:rsidRPr="00204629" w:rsidRDefault="0033187A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>z</w:t>
      </w:r>
      <w:r w:rsidR="004D1CF9" w:rsidRPr="00204629">
        <w:rPr>
          <w:rFonts w:ascii="Arial" w:eastAsia="Calibri" w:hAnsi="Arial" w:cs="Arial"/>
          <w:sz w:val="20"/>
          <w:szCs w:val="20"/>
          <w:lang w:val="hr-HR" w:eastAsia="en-US"/>
        </w:rPr>
        <w:t>nanje jezika na kojem će se održavati nastava;</w:t>
      </w:r>
    </w:p>
    <w:p w:rsidR="004D1CF9" w:rsidRPr="004D1CF9" w:rsidRDefault="0033187A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>s</w:t>
      </w:r>
      <w:r w:rsidR="004D1CF9" w:rsidRPr="00204629">
        <w:rPr>
          <w:rFonts w:ascii="Arial" w:eastAsia="Calibri" w:hAnsi="Arial" w:cs="Arial"/>
          <w:sz w:val="20"/>
          <w:szCs w:val="20"/>
          <w:lang w:val="hr-HR" w:eastAsia="en-US"/>
        </w:rPr>
        <w:t>tude</w:t>
      </w:r>
      <w:r w:rsidR="004D1CF9"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nti kojima je ovo prva mobilnost u okviru programa </w:t>
      </w:r>
      <w:proofErr w:type="spellStart"/>
      <w:r w:rsidR="004D1CF9" w:rsidRPr="004D1CF9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="004D1CF9"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 imaju prioritet.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ind w:left="284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Mjesečni iznos financijske potpore studentima u akademskoj godini 2015./2016. ovisi o zemlji mobilnosti (tablica u nastavku).</w:t>
      </w:r>
    </w:p>
    <w:p w:rsidR="004D1CF9" w:rsidRPr="004D1CF9" w:rsidRDefault="004D1CF9" w:rsidP="004D1CF9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4705" w:type="pct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29"/>
        <w:gridCol w:w="711"/>
      </w:tblGrid>
      <w:tr w:rsidR="004D1CF9" w:rsidRPr="004D1CF9" w:rsidTr="004D59D7">
        <w:trPr>
          <w:trHeight w:val="18"/>
          <w:jc w:val="center"/>
        </w:trPr>
        <w:tc>
          <w:tcPr>
            <w:tcW w:w="4624" w:type="pct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Zemlja </w:t>
            </w:r>
          </w:p>
        </w:tc>
        <w:tc>
          <w:tcPr>
            <w:tcW w:w="376" w:type="pct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EUR</w:t>
            </w:r>
          </w:p>
        </w:tc>
      </w:tr>
      <w:tr w:rsidR="004D1CF9" w:rsidRPr="0033187A" w:rsidTr="004D59D7">
        <w:trPr>
          <w:trHeight w:val="478"/>
          <w:jc w:val="center"/>
        </w:trPr>
        <w:tc>
          <w:tcPr>
            <w:tcW w:w="4624" w:type="pct"/>
            <w:shd w:val="clear" w:color="auto" w:fill="82C83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 xml:space="preserve">GRUPA 1. Programske zemlje s visokim životnim troškovima: </w:t>
            </w:r>
          </w:p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Austrija, Danska, Finska, Francuska, Irska, Italija, Lihtenštajn, Norveška, Švedska, Švicarska, Ujedinjeno Kraljevstvo</w:t>
            </w:r>
            <w:r w:rsidR="0033187A">
              <w:rPr>
                <w:rFonts w:ascii="Arial" w:eastAsia="Calibri" w:hAnsi="Arial" w:cs="Arial"/>
                <w:color w:val="FF0000"/>
                <w:sz w:val="20"/>
                <w:szCs w:val="20"/>
                <w:lang w:val="hr-HR" w:eastAsia="en-US"/>
              </w:rPr>
              <w:t>.</w:t>
            </w: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</w:t>
            </w:r>
          </w:p>
        </w:tc>
        <w:tc>
          <w:tcPr>
            <w:tcW w:w="376" w:type="pct"/>
            <w:shd w:val="clear" w:color="auto" w:fill="82C83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460 </w:t>
            </w:r>
          </w:p>
        </w:tc>
      </w:tr>
      <w:tr w:rsidR="004D1CF9" w:rsidRPr="0033187A" w:rsidTr="004D59D7">
        <w:trPr>
          <w:trHeight w:val="346"/>
          <w:jc w:val="center"/>
        </w:trPr>
        <w:tc>
          <w:tcPr>
            <w:tcW w:w="4624" w:type="pct"/>
            <w:shd w:val="clear" w:color="auto" w:fill="D8EB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 xml:space="preserve">GRUPA 2. Programske zemlje sa srednje visokim životnim troškovima: </w:t>
            </w:r>
          </w:p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Belgija, Hrvatska, Češka, Cipar, Njemačka, Grčka, Island, Luksemburg, Nizozemska, Portugal, Slovenija, Španjolska, Turska</w:t>
            </w:r>
            <w:r w:rsidR="0033187A">
              <w:rPr>
                <w:rFonts w:ascii="Arial" w:eastAsia="Calibri" w:hAnsi="Arial" w:cs="Arial"/>
                <w:color w:val="FF0000"/>
                <w:sz w:val="20"/>
                <w:szCs w:val="20"/>
                <w:lang w:val="hr-HR" w:eastAsia="en-US"/>
              </w:rPr>
              <w:t>.</w:t>
            </w: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</w:t>
            </w:r>
          </w:p>
        </w:tc>
        <w:tc>
          <w:tcPr>
            <w:tcW w:w="376" w:type="pct"/>
            <w:shd w:val="clear" w:color="auto" w:fill="D8EB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410 </w:t>
            </w:r>
          </w:p>
        </w:tc>
      </w:tr>
      <w:tr w:rsidR="004D1CF9" w:rsidRPr="0033187A" w:rsidTr="004D59D7">
        <w:trPr>
          <w:trHeight w:val="791"/>
          <w:jc w:val="center"/>
        </w:trPr>
        <w:tc>
          <w:tcPr>
            <w:tcW w:w="4624" w:type="pct"/>
            <w:shd w:val="clear" w:color="auto" w:fill="EDF5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 xml:space="preserve">GRUPA 3. Programske zemlje s nižim životnim troškovima: </w:t>
            </w:r>
          </w:p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Bugarska, Estonija, Mađarska, Latvija, Litva, Malta, Poljska, Rumunjska, Slovačka, Makedonija</w:t>
            </w:r>
            <w:r w:rsidR="0033187A">
              <w:rPr>
                <w:rFonts w:ascii="Arial" w:eastAsia="Calibri" w:hAnsi="Arial" w:cs="Arial"/>
                <w:color w:val="FF0000"/>
                <w:sz w:val="20"/>
                <w:szCs w:val="20"/>
                <w:lang w:val="hr-HR" w:eastAsia="en-US"/>
              </w:rPr>
              <w:t>.</w:t>
            </w: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</w:t>
            </w:r>
          </w:p>
        </w:tc>
        <w:tc>
          <w:tcPr>
            <w:tcW w:w="376" w:type="pct"/>
            <w:shd w:val="clear" w:color="auto" w:fill="EDF5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360</w:t>
            </w:r>
          </w:p>
        </w:tc>
      </w:tr>
    </w:tbl>
    <w:p w:rsid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FC06AB" w:rsidRDefault="00FC06AB" w:rsidP="00FC06AB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b) Školarina </w:t>
      </w:r>
    </w:p>
    <w:p w:rsidR="00FC06AB" w:rsidRPr="00FC06AB" w:rsidRDefault="00FC06AB" w:rsidP="00FC06AB">
      <w:p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eastAsia="Calibri" w:hAnsi="Arial" w:cs="Arial"/>
          <w:sz w:val="20"/>
          <w:szCs w:val="20"/>
          <w:lang w:val="hr-HR" w:eastAsia="en-US"/>
        </w:rPr>
        <w:t>Student</w:t>
      </w:r>
      <w:r w:rsidRPr="00FC06AB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hr-HR" w:eastAsia="en-US"/>
        </w:rPr>
        <w:t>je oslobođen plaćanja školarine</w:t>
      </w:r>
      <w:r w:rsidR="0033187A">
        <w:rPr>
          <w:rFonts w:ascii="Arial" w:eastAsia="Calibri" w:hAnsi="Arial" w:cs="Arial"/>
          <w:sz w:val="20"/>
          <w:szCs w:val="20"/>
          <w:lang w:val="hr-HR" w:eastAsia="en-US"/>
        </w:rPr>
        <w:t xml:space="preserve"> na inozemnoj ustanovi (</w:t>
      </w:r>
      <w:r w:rsidR="0033187A" w:rsidRPr="00204629">
        <w:rPr>
          <w:rFonts w:ascii="Arial" w:eastAsia="Calibri" w:hAnsi="Arial" w:cs="Arial"/>
          <w:sz w:val="20"/>
          <w:szCs w:val="20"/>
          <w:lang w:val="hr-HR" w:eastAsia="en-US"/>
        </w:rPr>
        <w:t>dalje: u</w:t>
      </w: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 xml:space="preserve">stanovi </w:t>
      </w:r>
      <w:r>
        <w:rPr>
          <w:rFonts w:ascii="Arial" w:eastAsia="Calibri" w:hAnsi="Arial" w:cs="Arial"/>
          <w:sz w:val="20"/>
          <w:szCs w:val="20"/>
          <w:lang w:val="hr-HR" w:eastAsia="en-US"/>
        </w:rPr>
        <w:t>domaćina). Student ostaje</w:t>
      </w:r>
      <w:r w:rsidRPr="00FC06AB">
        <w:rPr>
          <w:rFonts w:ascii="Arial" w:eastAsia="Calibri" w:hAnsi="Arial" w:cs="Arial"/>
          <w:sz w:val="20"/>
          <w:szCs w:val="20"/>
          <w:lang w:val="hr-HR" w:eastAsia="en-US"/>
        </w:rPr>
        <w:t xml:space="preserve"> upisan na svojoj matičnoj ustanovi za vrijeme trajanja mobilnosti i duž</w:t>
      </w:r>
      <w:r>
        <w:rPr>
          <w:rFonts w:ascii="Arial" w:eastAsia="Calibri" w:hAnsi="Arial" w:cs="Arial"/>
          <w:sz w:val="20"/>
          <w:szCs w:val="20"/>
          <w:lang w:val="hr-HR" w:eastAsia="en-US"/>
        </w:rPr>
        <w:t>a</w:t>
      </w:r>
      <w:r w:rsidRPr="00FC06AB">
        <w:rPr>
          <w:rFonts w:ascii="Arial" w:eastAsia="Calibri" w:hAnsi="Arial" w:cs="Arial"/>
          <w:sz w:val="20"/>
          <w:szCs w:val="20"/>
          <w:lang w:val="hr-HR" w:eastAsia="en-US"/>
        </w:rPr>
        <w:t>n</w:t>
      </w: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 je</w:t>
      </w:r>
      <w:r w:rsidRPr="00FC06AB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hr-HR" w:eastAsia="en-US"/>
        </w:rPr>
        <w:t>platiti školarinu ako sam  snosi troškove studija</w:t>
      </w:r>
      <w:r w:rsidRPr="00FC06AB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FC06AB" w:rsidRDefault="00FC06AB" w:rsidP="00FC06AB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</w:p>
    <w:p w:rsidR="004D1CF9" w:rsidRPr="004D1CF9" w:rsidRDefault="00FC06AB" w:rsidP="004D1CF9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sz w:val="20"/>
          <w:szCs w:val="20"/>
          <w:lang w:val="hr-HR" w:eastAsia="en-US"/>
        </w:rPr>
        <w:t>c</w:t>
      </w:r>
      <w:r w:rsidR="004D1CF9"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) Vrijeme trajanja boravka 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i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i/>
          <w:sz w:val="20"/>
          <w:szCs w:val="20"/>
          <w:lang w:val="hr-HR" w:eastAsia="en-US"/>
        </w:rPr>
        <w:t>Vrijeme trajanja</w:t>
      </w: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</w:t>
      </w:r>
      <w:r w:rsidRPr="004D1CF9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studijskog boravka može trajati od 3 do 12 mjeseci, a najčešće se prijavljuje na   </w:t>
      </w:r>
    </w:p>
    <w:p w:rsidR="004D1CF9" w:rsidRPr="00204629" w:rsidRDefault="0033187A" w:rsidP="004D1CF9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>z</w:t>
      </w:r>
      <w:r w:rsidR="004D1CF9" w:rsidRPr="00204629">
        <w:rPr>
          <w:rFonts w:ascii="Arial" w:eastAsia="Calibri" w:hAnsi="Arial" w:cs="Arial"/>
          <w:sz w:val="20"/>
          <w:szCs w:val="20"/>
          <w:lang w:val="hr-HR" w:eastAsia="en-US"/>
        </w:rPr>
        <w:t>imski semestar (može se produžiti do maksimalno 12 mjeseci ovisno o preostalim sredstvima u sklopu odlazne mobilnosti Sveučilišta u Rijeci)</w:t>
      </w:r>
    </w:p>
    <w:p w:rsidR="004D1CF9" w:rsidRPr="00204629" w:rsidRDefault="0033187A" w:rsidP="004D1CF9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>l</w:t>
      </w:r>
      <w:r w:rsidR="004D1CF9" w:rsidRPr="00204629">
        <w:rPr>
          <w:rFonts w:ascii="Arial" w:eastAsia="Calibri" w:hAnsi="Arial" w:cs="Arial"/>
          <w:sz w:val="20"/>
          <w:szCs w:val="20"/>
          <w:lang w:val="hr-HR" w:eastAsia="en-US"/>
        </w:rPr>
        <w:t xml:space="preserve">jetni semestar </w:t>
      </w:r>
    </w:p>
    <w:p w:rsidR="004D1CF9" w:rsidRPr="004D1CF9" w:rsidRDefault="0033187A" w:rsidP="004D1CF9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204629">
        <w:rPr>
          <w:rFonts w:ascii="Arial" w:eastAsia="Calibri" w:hAnsi="Arial" w:cs="Arial"/>
          <w:sz w:val="20"/>
          <w:szCs w:val="20"/>
          <w:lang w:val="hr-HR" w:eastAsia="en-US"/>
        </w:rPr>
        <w:t>z</w:t>
      </w:r>
      <w:r w:rsidR="004D1CF9" w:rsidRPr="00204629">
        <w:rPr>
          <w:rFonts w:ascii="Arial" w:eastAsia="Calibri" w:hAnsi="Arial" w:cs="Arial"/>
          <w:sz w:val="20"/>
          <w:szCs w:val="20"/>
          <w:lang w:val="hr-HR" w:eastAsia="en-US"/>
        </w:rPr>
        <w:t xml:space="preserve">imski </w:t>
      </w:r>
      <w:r w:rsidR="004D1CF9" w:rsidRPr="004D1CF9">
        <w:rPr>
          <w:rFonts w:ascii="Arial" w:eastAsia="Calibri" w:hAnsi="Arial" w:cs="Arial"/>
          <w:sz w:val="20"/>
          <w:szCs w:val="20"/>
          <w:lang w:val="hr-HR" w:eastAsia="en-US"/>
        </w:rPr>
        <w:t>i ljetni semestar (do maksimalno 12 mjeseci)</w:t>
      </w:r>
      <w:r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</w:p>
    <w:p w:rsidR="007B7549" w:rsidRDefault="007B7549" w:rsidP="004D1CF9"/>
    <w:p w:rsidR="00AD0BB5" w:rsidRPr="00AD0BB5" w:rsidRDefault="00AD0BB5" w:rsidP="00AD0BB5">
      <w:pPr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val="hr-HR" w:eastAsia="en-US"/>
        </w:rPr>
      </w:pPr>
      <w:r w:rsidRPr="00AD0BB5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lastRenderedPageBreak/>
        <w:t xml:space="preserve">Napomena: </w:t>
      </w:r>
      <w:proofErr w:type="spellStart"/>
      <w:r w:rsidRPr="00AD0BB5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Erasmus</w:t>
      </w:r>
      <w:proofErr w:type="spellEnd"/>
      <w:r w:rsidRPr="00AD0BB5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+ financijska potpora je neoporeziva za studenta kao krajnjeg korisnika, ali uplatu koju student prima preko svog OIB broja na žiro-račun tretira se kao primitak/prihod studenta (bez obzira je li oporeziv ili ne) – ova napomena je informativne naravi i nije službeno tumačenje poreznih propisa.</w:t>
      </w:r>
      <w:r w:rsidRPr="00AD0BB5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br/>
        <w:t>Za vezana financijska pitanja koja se odnose na osobni odbitak (poreznu olakšicu) za uzdržavanje članova uže obitelji i djece, student ili roditelj može samostalno konzultirati Pravilnik o porezu na dohodak dostupan na web stranicama Porezne Uprave (pitanja ili nejasnoće vezane uz tumačenje poreznih propisa na snazi mogu se postaviti isključivo Ministarstvu financija RH - Poreznoj upravi, kao jedinom tijelu ovlaštenom za davanje službenog tumačenja po pitanju poreza i oporezivanja).</w:t>
      </w:r>
    </w:p>
    <w:p w:rsidR="00AD0BB5" w:rsidRPr="00AD0BB5" w:rsidRDefault="00AD0BB5" w:rsidP="00AD0BB5">
      <w:pPr>
        <w:ind w:left="720"/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val="hr-HR" w:eastAsia="en-US"/>
        </w:rPr>
      </w:pPr>
      <w:bookmarkStart w:id="0" w:name="_GoBack"/>
      <w:bookmarkEnd w:id="0"/>
    </w:p>
    <w:sectPr w:rsidR="00AD0BB5" w:rsidRPr="00AD0BB5" w:rsidSect="00D245DA">
      <w:headerReference w:type="default" r:id="rId9"/>
      <w:footerReference w:type="even" r:id="rId10"/>
      <w:footerReference w:type="default" r:id="rId11"/>
      <w:type w:val="continuous"/>
      <w:pgSz w:w="11906" w:h="16838"/>
      <w:pgMar w:top="1701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2E" w:rsidRDefault="0007602E">
      <w:r>
        <w:separator/>
      </w:r>
    </w:p>
  </w:endnote>
  <w:endnote w:type="continuationSeparator" w:id="0">
    <w:p w:rsidR="0007602E" w:rsidRDefault="0007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2" w:rsidRDefault="00B46EE2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EE2" w:rsidRDefault="00B46EE2" w:rsidP="00B46E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2" w:rsidRDefault="00B46EE2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BB5">
      <w:rPr>
        <w:rStyle w:val="PageNumber"/>
        <w:noProof/>
      </w:rPr>
      <w:t>1</w:t>
    </w:r>
    <w:r>
      <w:rPr>
        <w:rStyle w:val="PageNumber"/>
      </w:rPr>
      <w:fldChar w:fldCharType="end"/>
    </w:r>
  </w:p>
  <w:p w:rsidR="00B46EE2" w:rsidRDefault="00B46EE2" w:rsidP="00B46E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2E" w:rsidRDefault="0007602E">
      <w:r>
        <w:separator/>
      </w:r>
    </w:p>
  </w:footnote>
  <w:footnote w:type="continuationSeparator" w:id="0">
    <w:p w:rsidR="0007602E" w:rsidRDefault="0007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67" w:rsidRDefault="001E675E">
    <w:pPr>
      <w:pStyle w:val="Header"/>
    </w:pPr>
    <w:r w:rsidRPr="00A04811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8FF42DE" wp14:editId="23B53C4E">
          <wp:simplePos x="0" y="0"/>
          <wp:positionH relativeFrom="column">
            <wp:posOffset>4746625</wp:posOffset>
          </wp:positionH>
          <wp:positionV relativeFrom="paragraph">
            <wp:posOffset>38735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CF9">
      <w:rPr>
        <w:noProof/>
        <w:lang w:val="hr-HR" w:eastAsia="hr-HR"/>
      </w:rPr>
      <w:drawing>
        <wp:inline distT="0" distB="0" distL="0" distR="0" wp14:anchorId="2AEAF66A" wp14:editId="12FC02AC">
          <wp:extent cx="3108960" cy="40386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63"/>
    <w:multiLevelType w:val="hybridMultilevel"/>
    <w:tmpl w:val="B25AA0A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B3E"/>
    <w:multiLevelType w:val="hybridMultilevel"/>
    <w:tmpl w:val="543865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40D0"/>
    <w:multiLevelType w:val="hybridMultilevel"/>
    <w:tmpl w:val="6BF05172"/>
    <w:lvl w:ilvl="0" w:tplc="0ACC8B7E">
      <w:start w:val="1"/>
      <w:numFmt w:val="bullet"/>
      <w:lvlText w:val="-"/>
      <w:lvlJc w:val="left"/>
      <w:pPr>
        <w:ind w:left="2541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B177E"/>
    <w:multiLevelType w:val="hybridMultilevel"/>
    <w:tmpl w:val="9F58A2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2DD6"/>
    <w:multiLevelType w:val="hybridMultilevel"/>
    <w:tmpl w:val="4EAEB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3C87"/>
    <w:multiLevelType w:val="hybridMultilevel"/>
    <w:tmpl w:val="8D8CB376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1C3A"/>
    <w:multiLevelType w:val="hybridMultilevel"/>
    <w:tmpl w:val="36E8ED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90E74"/>
    <w:multiLevelType w:val="hybridMultilevel"/>
    <w:tmpl w:val="645CA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9106C"/>
    <w:multiLevelType w:val="hybridMultilevel"/>
    <w:tmpl w:val="48A65832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F0C27"/>
    <w:multiLevelType w:val="hybridMultilevel"/>
    <w:tmpl w:val="CC08D9F4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8538E"/>
    <w:multiLevelType w:val="hybridMultilevel"/>
    <w:tmpl w:val="C5E0C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6562D"/>
    <w:multiLevelType w:val="hybridMultilevel"/>
    <w:tmpl w:val="D7BE51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05FE"/>
    <w:multiLevelType w:val="hybridMultilevel"/>
    <w:tmpl w:val="29E25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71271"/>
    <w:multiLevelType w:val="hybridMultilevel"/>
    <w:tmpl w:val="9DD6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604B3"/>
    <w:multiLevelType w:val="hybridMultilevel"/>
    <w:tmpl w:val="8DC8C400"/>
    <w:lvl w:ilvl="0" w:tplc="E9E0F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14529"/>
    <w:multiLevelType w:val="hybridMultilevel"/>
    <w:tmpl w:val="11D20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908A2"/>
    <w:multiLevelType w:val="hybridMultilevel"/>
    <w:tmpl w:val="C4988A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A079C"/>
    <w:multiLevelType w:val="hybridMultilevel"/>
    <w:tmpl w:val="289C6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337F1"/>
    <w:multiLevelType w:val="hybridMultilevel"/>
    <w:tmpl w:val="52DE98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35771"/>
    <w:multiLevelType w:val="hybridMultilevel"/>
    <w:tmpl w:val="C6983A1E"/>
    <w:lvl w:ilvl="0" w:tplc="FAEA7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78DE"/>
    <w:multiLevelType w:val="hybridMultilevel"/>
    <w:tmpl w:val="578C16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D0AC7"/>
    <w:multiLevelType w:val="hybridMultilevel"/>
    <w:tmpl w:val="6DA85D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71B4F"/>
    <w:multiLevelType w:val="hybridMultilevel"/>
    <w:tmpl w:val="95AA2654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1279F"/>
    <w:multiLevelType w:val="hybridMultilevel"/>
    <w:tmpl w:val="883855C0"/>
    <w:lvl w:ilvl="0" w:tplc="6A9EB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833F5"/>
    <w:multiLevelType w:val="hybridMultilevel"/>
    <w:tmpl w:val="52BC58AC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72CAE"/>
    <w:multiLevelType w:val="hybridMultilevel"/>
    <w:tmpl w:val="08B2E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E3178"/>
    <w:multiLevelType w:val="hybridMultilevel"/>
    <w:tmpl w:val="7BF281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1042B8"/>
    <w:multiLevelType w:val="hybridMultilevel"/>
    <w:tmpl w:val="8124C2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731D3"/>
    <w:multiLevelType w:val="hybridMultilevel"/>
    <w:tmpl w:val="372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A21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10"/>
  </w:num>
  <w:num w:numId="5">
    <w:abstractNumId w:val="11"/>
  </w:num>
  <w:num w:numId="6">
    <w:abstractNumId w:val="20"/>
  </w:num>
  <w:num w:numId="7">
    <w:abstractNumId w:val="15"/>
  </w:num>
  <w:num w:numId="8">
    <w:abstractNumId w:val="4"/>
  </w:num>
  <w:num w:numId="9">
    <w:abstractNumId w:val="17"/>
  </w:num>
  <w:num w:numId="10">
    <w:abstractNumId w:val="2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"/>
  </w:num>
  <w:num w:numId="15">
    <w:abstractNumId w:val="7"/>
  </w:num>
  <w:num w:numId="16">
    <w:abstractNumId w:val="18"/>
  </w:num>
  <w:num w:numId="17">
    <w:abstractNumId w:val="23"/>
  </w:num>
  <w:num w:numId="18">
    <w:abstractNumId w:val="5"/>
  </w:num>
  <w:num w:numId="19">
    <w:abstractNumId w:val="9"/>
  </w:num>
  <w:num w:numId="20">
    <w:abstractNumId w:val="22"/>
  </w:num>
  <w:num w:numId="21">
    <w:abstractNumId w:val="24"/>
  </w:num>
  <w:num w:numId="22">
    <w:abstractNumId w:val="8"/>
  </w:num>
  <w:num w:numId="23">
    <w:abstractNumId w:val="21"/>
  </w:num>
  <w:num w:numId="24">
    <w:abstractNumId w:val="16"/>
  </w:num>
  <w:num w:numId="25">
    <w:abstractNumId w:val="27"/>
  </w:num>
  <w:num w:numId="26">
    <w:abstractNumId w:val="14"/>
  </w:num>
  <w:num w:numId="27">
    <w:abstractNumId w:val="19"/>
  </w:num>
  <w:num w:numId="28">
    <w:abstractNumId w:val="3"/>
  </w:num>
  <w:num w:numId="29">
    <w:abstractNumId w:val="6"/>
  </w:num>
  <w:num w:numId="3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2045E"/>
    <w:rsid w:val="00036C17"/>
    <w:rsid w:val="000403A8"/>
    <w:rsid w:val="00040707"/>
    <w:rsid w:val="00060520"/>
    <w:rsid w:val="00065C42"/>
    <w:rsid w:val="000704C8"/>
    <w:rsid w:val="0007602E"/>
    <w:rsid w:val="0008577A"/>
    <w:rsid w:val="000862C8"/>
    <w:rsid w:val="000C494B"/>
    <w:rsid w:val="000C7261"/>
    <w:rsid w:val="000E28A1"/>
    <w:rsid w:val="00101BE6"/>
    <w:rsid w:val="00103F8E"/>
    <w:rsid w:val="001047DC"/>
    <w:rsid w:val="00115CEE"/>
    <w:rsid w:val="001202E3"/>
    <w:rsid w:val="00122A9D"/>
    <w:rsid w:val="00122B78"/>
    <w:rsid w:val="00135E1C"/>
    <w:rsid w:val="0014068D"/>
    <w:rsid w:val="001444D2"/>
    <w:rsid w:val="00144F46"/>
    <w:rsid w:val="00152E52"/>
    <w:rsid w:val="00161A6F"/>
    <w:rsid w:val="0017476D"/>
    <w:rsid w:val="00197F98"/>
    <w:rsid w:val="001B41E3"/>
    <w:rsid w:val="001C5F2B"/>
    <w:rsid w:val="001C7966"/>
    <w:rsid w:val="001D4860"/>
    <w:rsid w:val="001E12CC"/>
    <w:rsid w:val="001E675E"/>
    <w:rsid w:val="001F0EC5"/>
    <w:rsid w:val="00204629"/>
    <w:rsid w:val="00205373"/>
    <w:rsid w:val="002067C5"/>
    <w:rsid w:val="0022559A"/>
    <w:rsid w:val="00225BB8"/>
    <w:rsid w:val="00232C33"/>
    <w:rsid w:val="00237992"/>
    <w:rsid w:val="0026455F"/>
    <w:rsid w:val="002B4B11"/>
    <w:rsid w:val="002C5FAB"/>
    <w:rsid w:val="002E1A12"/>
    <w:rsid w:val="002E2268"/>
    <w:rsid w:val="002F0015"/>
    <w:rsid w:val="00305575"/>
    <w:rsid w:val="003066E3"/>
    <w:rsid w:val="003120B7"/>
    <w:rsid w:val="003120C9"/>
    <w:rsid w:val="00326477"/>
    <w:rsid w:val="0033187A"/>
    <w:rsid w:val="0035226B"/>
    <w:rsid w:val="00356759"/>
    <w:rsid w:val="00360628"/>
    <w:rsid w:val="00363B3B"/>
    <w:rsid w:val="00366F0B"/>
    <w:rsid w:val="003730D8"/>
    <w:rsid w:val="00396BC1"/>
    <w:rsid w:val="003C5249"/>
    <w:rsid w:val="003F254D"/>
    <w:rsid w:val="004206E3"/>
    <w:rsid w:val="00420BF4"/>
    <w:rsid w:val="0042130F"/>
    <w:rsid w:val="00426D7D"/>
    <w:rsid w:val="004443E8"/>
    <w:rsid w:val="00444C6C"/>
    <w:rsid w:val="004566F8"/>
    <w:rsid w:val="004719EA"/>
    <w:rsid w:val="00471B74"/>
    <w:rsid w:val="0047587C"/>
    <w:rsid w:val="004821BB"/>
    <w:rsid w:val="004845D1"/>
    <w:rsid w:val="00484EE2"/>
    <w:rsid w:val="004912CD"/>
    <w:rsid w:val="0049778D"/>
    <w:rsid w:val="004A338F"/>
    <w:rsid w:val="004B195B"/>
    <w:rsid w:val="004B2C46"/>
    <w:rsid w:val="004C72CC"/>
    <w:rsid w:val="004D1CF9"/>
    <w:rsid w:val="004E0628"/>
    <w:rsid w:val="004E435D"/>
    <w:rsid w:val="004F0234"/>
    <w:rsid w:val="004F10B1"/>
    <w:rsid w:val="004F6D8A"/>
    <w:rsid w:val="00505D57"/>
    <w:rsid w:val="0051066A"/>
    <w:rsid w:val="0052307F"/>
    <w:rsid w:val="00527563"/>
    <w:rsid w:val="00531132"/>
    <w:rsid w:val="005460F7"/>
    <w:rsid w:val="00547E89"/>
    <w:rsid w:val="0055423B"/>
    <w:rsid w:val="00566D1B"/>
    <w:rsid w:val="005871DE"/>
    <w:rsid w:val="00587BE2"/>
    <w:rsid w:val="0059665C"/>
    <w:rsid w:val="005B50C2"/>
    <w:rsid w:val="005B515D"/>
    <w:rsid w:val="005B55F7"/>
    <w:rsid w:val="005B694F"/>
    <w:rsid w:val="005B6FF2"/>
    <w:rsid w:val="005C334F"/>
    <w:rsid w:val="005D03AC"/>
    <w:rsid w:val="005E444D"/>
    <w:rsid w:val="006026EE"/>
    <w:rsid w:val="00607068"/>
    <w:rsid w:val="00616CF3"/>
    <w:rsid w:val="0063749E"/>
    <w:rsid w:val="0064671C"/>
    <w:rsid w:val="006658AA"/>
    <w:rsid w:val="00681100"/>
    <w:rsid w:val="006825F3"/>
    <w:rsid w:val="00685EA8"/>
    <w:rsid w:val="00685F2A"/>
    <w:rsid w:val="00686440"/>
    <w:rsid w:val="006A05B7"/>
    <w:rsid w:val="006A2E7A"/>
    <w:rsid w:val="006E4A33"/>
    <w:rsid w:val="006F60E3"/>
    <w:rsid w:val="006F68BE"/>
    <w:rsid w:val="007049C0"/>
    <w:rsid w:val="007057C9"/>
    <w:rsid w:val="0071100E"/>
    <w:rsid w:val="007244B3"/>
    <w:rsid w:val="00726826"/>
    <w:rsid w:val="007325BE"/>
    <w:rsid w:val="00740CB6"/>
    <w:rsid w:val="00740DE2"/>
    <w:rsid w:val="007517E6"/>
    <w:rsid w:val="007527DE"/>
    <w:rsid w:val="00757790"/>
    <w:rsid w:val="00784DE8"/>
    <w:rsid w:val="007853D7"/>
    <w:rsid w:val="007965B0"/>
    <w:rsid w:val="007974EC"/>
    <w:rsid w:val="00797686"/>
    <w:rsid w:val="007A7902"/>
    <w:rsid w:val="007B7549"/>
    <w:rsid w:val="007C38E5"/>
    <w:rsid w:val="007C420B"/>
    <w:rsid w:val="007D2535"/>
    <w:rsid w:val="007D3248"/>
    <w:rsid w:val="007D5AD4"/>
    <w:rsid w:val="007D65EF"/>
    <w:rsid w:val="007E4D2B"/>
    <w:rsid w:val="00803AAA"/>
    <w:rsid w:val="0081474D"/>
    <w:rsid w:val="00821C6F"/>
    <w:rsid w:val="008308B1"/>
    <w:rsid w:val="00840F32"/>
    <w:rsid w:val="0084490B"/>
    <w:rsid w:val="00856F67"/>
    <w:rsid w:val="0086180B"/>
    <w:rsid w:val="00862B9A"/>
    <w:rsid w:val="00865637"/>
    <w:rsid w:val="00875A21"/>
    <w:rsid w:val="00885AE3"/>
    <w:rsid w:val="008A05EF"/>
    <w:rsid w:val="008B42BB"/>
    <w:rsid w:val="008B6FDE"/>
    <w:rsid w:val="008C2F22"/>
    <w:rsid w:val="008E6A5E"/>
    <w:rsid w:val="008E6D6A"/>
    <w:rsid w:val="008E6E9C"/>
    <w:rsid w:val="008F0E6E"/>
    <w:rsid w:val="008F5886"/>
    <w:rsid w:val="008F64BC"/>
    <w:rsid w:val="009216F2"/>
    <w:rsid w:val="00924081"/>
    <w:rsid w:val="00937CBF"/>
    <w:rsid w:val="009672FA"/>
    <w:rsid w:val="009727C8"/>
    <w:rsid w:val="0097634F"/>
    <w:rsid w:val="009812E4"/>
    <w:rsid w:val="00984844"/>
    <w:rsid w:val="00986DF0"/>
    <w:rsid w:val="009B5C41"/>
    <w:rsid w:val="009B64DF"/>
    <w:rsid w:val="009D39F3"/>
    <w:rsid w:val="009F2DC3"/>
    <w:rsid w:val="00A07378"/>
    <w:rsid w:val="00A07928"/>
    <w:rsid w:val="00A1653C"/>
    <w:rsid w:val="00A41CA4"/>
    <w:rsid w:val="00A45884"/>
    <w:rsid w:val="00A71484"/>
    <w:rsid w:val="00A850F0"/>
    <w:rsid w:val="00A86D62"/>
    <w:rsid w:val="00A87775"/>
    <w:rsid w:val="00A914B8"/>
    <w:rsid w:val="00A9557E"/>
    <w:rsid w:val="00AA18A5"/>
    <w:rsid w:val="00AB75ED"/>
    <w:rsid w:val="00AC0E58"/>
    <w:rsid w:val="00AD0BB5"/>
    <w:rsid w:val="00AE722C"/>
    <w:rsid w:val="00AF371F"/>
    <w:rsid w:val="00B00E4A"/>
    <w:rsid w:val="00B012D3"/>
    <w:rsid w:val="00B14390"/>
    <w:rsid w:val="00B146F8"/>
    <w:rsid w:val="00B17DDC"/>
    <w:rsid w:val="00B24772"/>
    <w:rsid w:val="00B255BB"/>
    <w:rsid w:val="00B351D0"/>
    <w:rsid w:val="00B46EE2"/>
    <w:rsid w:val="00B47017"/>
    <w:rsid w:val="00B51456"/>
    <w:rsid w:val="00B52233"/>
    <w:rsid w:val="00B66067"/>
    <w:rsid w:val="00B703F2"/>
    <w:rsid w:val="00B746F5"/>
    <w:rsid w:val="00B8178E"/>
    <w:rsid w:val="00B86667"/>
    <w:rsid w:val="00B87974"/>
    <w:rsid w:val="00B94509"/>
    <w:rsid w:val="00BA2E30"/>
    <w:rsid w:val="00BA79C5"/>
    <w:rsid w:val="00BA7AAA"/>
    <w:rsid w:val="00BB66B3"/>
    <w:rsid w:val="00BC38C3"/>
    <w:rsid w:val="00BC65A6"/>
    <w:rsid w:val="00BC6E2E"/>
    <w:rsid w:val="00BE2E96"/>
    <w:rsid w:val="00BE707F"/>
    <w:rsid w:val="00C3150E"/>
    <w:rsid w:val="00C32034"/>
    <w:rsid w:val="00C33D51"/>
    <w:rsid w:val="00C34CC0"/>
    <w:rsid w:val="00C55FE5"/>
    <w:rsid w:val="00CA6ED4"/>
    <w:rsid w:val="00CA7F28"/>
    <w:rsid w:val="00CB35B9"/>
    <w:rsid w:val="00CB42FF"/>
    <w:rsid w:val="00CD26DC"/>
    <w:rsid w:val="00CF0986"/>
    <w:rsid w:val="00D07E34"/>
    <w:rsid w:val="00D17723"/>
    <w:rsid w:val="00D20842"/>
    <w:rsid w:val="00D20EAD"/>
    <w:rsid w:val="00D245DA"/>
    <w:rsid w:val="00D26B2F"/>
    <w:rsid w:val="00D43846"/>
    <w:rsid w:val="00D47D5E"/>
    <w:rsid w:val="00D631EC"/>
    <w:rsid w:val="00D72D47"/>
    <w:rsid w:val="00D74414"/>
    <w:rsid w:val="00D77859"/>
    <w:rsid w:val="00D92A8F"/>
    <w:rsid w:val="00D95A9B"/>
    <w:rsid w:val="00DA631E"/>
    <w:rsid w:val="00DB419A"/>
    <w:rsid w:val="00DC7C6B"/>
    <w:rsid w:val="00DD263B"/>
    <w:rsid w:val="00DD2CB8"/>
    <w:rsid w:val="00DD7D37"/>
    <w:rsid w:val="00DE09BB"/>
    <w:rsid w:val="00DE3FE1"/>
    <w:rsid w:val="00DE73A4"/>
    <w:rsid w:val="00E01DFE"/>
    <w:rsid w:val="00E11358"/>
    <w:rsid w:val="00E134CA"/>
    <w:rsid w:val="00E2480E"/>
    <w:rsid w:val="00E24A71"/>
    <w:rsid w:val="00E31B37"/>
    <w:rsid w:val="00E400B7"/>
    <w:rsid w:val="00E409AD"/>
    <w:rsid w:val="00E432A2"/>
    <w:rsid w:val="00E44D6E"/>
    <w:rsid w:val="00E450D0"/>
    <w:rsid w:val="00E47535"/>
    <w:rsid w:val="00E52299"/>
    <w:rsid w:val="00E54C83"/>
    <w:rsid w:val="00E70ECE"/>
    <w:rsid w:val="00E82C30"/>
    <w:rsid w:val="00EA2C15"/>
    <w:rsid w:val="00EA76AD"/>
    <w:rsid w:val="00EB36F0"/>
    <w:rsid w:val="00EC53AC"/>
    <w:rsid w:val="00ED1A95"/>
    <w:rsid w:val="00ED4D38"/>
    <w:rsid w:val="00EF2F53"/>
    <w:rsid w:val="00F30668"/>
    <w:rsid w:val="00F44376"/>
    <w:rsid w:val="00F50C36"/>
    <w:rsid w:val="00F6737B"/>
    <w:rsid w:val="00F74F17"/>
    <w:rsid w:val="00F7691B"/>
    <w:rsid w:val="00FA1CE1"/>
    <w:rsid w:val="00FB537D"/>
    <w:rsid w:val="00FC06AB"/>
    <w:rsid w:val="00FC352B"/>
    <w:rsid w:val="00FD135D"/>
    <w:rsid w:val="00FD1D4B"/>
    <w:rsid w:val="00FE2FDD"/>
    <w:rsid w:val="00FE3FAC"/>
    <w:rsid w:val="00FE6A03"/>
    <w:rsid w:val="00FE6A2E"/>
    <w:rsid w:val="00FF1B6D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yshortcuts">
    <w:name w:val="yshortcuts"/>
    <w:basedOn w:val="DefaultParagraphFont"/>
    <w:rsid w:val="006A05B7"/>
  </w:style>
  <w:style w:type="paragraph" w:customStyle="1" w:styleId="yiv820420720msonormal">
    <w:name w:val="yiv820420720msonormal"/>
    <w:basedOn w:val="Normal"/>
    <w:rsid w:val="006A05B7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BC65A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42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6E3"/>
    <w:rPr>
      <w:sz w:val="20"/>
      <w:szCs w:val="20"/>
    </w:rPr>
  </w:style>
  <w:style w:type="character" w:customStyle="1" w:styleId="CommentTextChar">
    <w:name w:val="Comment Text Char"/>
    <w:link w:val="CommentText"/>
    <w:rsid w:val="004206E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206E3"/>
    <w:rPr>
      <w:b/>
      <w:bCs/>
    </w:rPr>
  </w:style>
  <w:style w:type="character" w:customStyle="1" w:styleId="CommentSubjectChar">
    <w:name w:val="Comment Subject Char"/>
    <w:link w:val="CommentSubject"/>
    <w:rsid w:val="004206E3"/>
    <w:rPr>
      <w:b/>
      <w:bCs/>
      <w:lang w:eastAsia="hr-HR"/>
    </w:rPr>
  </w:style>
  <w:style w:type="character" w:styleId="Emphasis">
    <w:name w:val="Emphasis"/>
    <w:qFormat/>
    <w:rsid w:val="00547E89"/>
    <w:rPr>
      <w:i/>
      <w:iCs/>
    </w:rPr>
  </w:style>
  <w:style w:type="character" w:customStyle="1" w:styleId="BodyTextChar">
    <w:name w:val="Body Text Char"/>
    <w:link w:val="BodyText"/>
    <w:rsid w:val="00305575"/>
    <w:rPr>
      <w:sz w:val="19"/>
      <w:szCs w:val="19"/>
      <w:lang w:val="en-US"/>
    </w:rPr>
  </w:style>
  <w:style w:type="character" w:customStyle="1" w:styleId="Heading3Char">
    <w:name w:val="Heading 3 Char"/>
    <w:link w:val="Heading3"/>
    <w:rsid w:val="00B47017"/>
    <w:rPr>
      <w:b/>
      <w:color w:va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yshortcuts">
    <w:name w:val="yshortcuts"/>
    <w:basedOn w:val="DefaultParagraphFont"/>
    <w:rsid w:val="006A05B7"/>
  </w:style>
  <w:style w:type="paragraph" w:customStyle="1" w:styleId="yiv820420720msonormal">
    <w:name w:val="yiv820420720msonormal"/>
    <w:basedOn w:val="Normal"/>
    <w:rsid w:val="006A05B7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BC65A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42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6E3"/>
    <w:rPr>
      <w:sz w:val="20"/>
      <w:szCs w:val="20"/>
    </w:rPr>
  </w:style>
  <w:style w:type="character" w:customStyle="1" w:styleId="CommentTextChar">
    <w:name w:val="Comment Text Char"/>
    <w:link w:val="CommentText"/>
    <w:rsid w:val="004206E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206E3"/>
    <w:rPr>
      <w:b/>
      <w:bCs/>
    </w:rPr>
  </w:style>
  <w:style w:type="character" w:customStyle="1" w:styleId="CommentSubjectChar">
    <w:name w:val="Comment Subject Char"/>
    <w:link w:val="CommentSubject"/>
    <w:rsid w:val="004206E3"/>
    <w:rPr>
      <w:b/>
      <w:bCs/>
      <w:lang w:eastAsia="hr-HR"/>
    </w:rPr>
  </w:style>
  <w:style w:type="character" w:styleId="Emphasis">
    <w:name w:val="Emphasis"/>
    <w:qFormat/>
    <w:rsid w:val="00547E89"/>
    <w:rPr>
      <w:i/>
      <w:iCs/>
    </w:rPr>
  </w:style>
  <w:style w:type="character" w:customStyle="1" w:styleId="BodyTextChar">
    <w:name w:val="Body Text Char"/>
    <w:link w:val="BodyText"/>
    <w:rsid w:val="00305575"/>
    <w:rPr>
      <w:sz w:val="19"/>
      <w:szCs w:val="19"/>
      <w:lang w:val="en-US"/>
    </w:rPr>
  </w:style>
  <w:style w:type="character" w:customStyle="1" w:styleId="Heading3Char">
    <w:name w:val="Heading 3 Char"/>
    <w:link w:val="Heading3"/>
    <w:rsid w:val="00B47017"/>
    <w:rPr>
      <w:b/>
      <w:color w:va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0DB-0DDA-4FF6-A9C0-1FCC940A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Goran</cp:lastModifiedBy>
  <cp:revision>2</cp:revision>
  <cp:lastPrinted>2014-10-03T20:29:00Z</cp:lastPrinted>
  <dcterms:created xsi:type="dcterms:W3CDTF">2016-03-24T07:57:00Z</dcterms:created>
  <dcterms:modified xsi:type="dcterms:W3CDTF">2016-03-24T07:57:00Z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